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</w:t>
      </w:r>
      <w:r>
        <w:rPr>
          <w:sz w:val="26"/>
          <w:szCs w:val="26"/>
        </w:rPr>
        <w:br w:type="textWrapping" w:clear="all"/>
        <w:t xml:space="preserve">к проекту постановления Правительства Республики Хакасия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«</w:t>
      </w:r>
      <w:r>
        <w:rPr>
          <w:sz w:val="26"/>
          <w:szCs w:val="26"/>
        </w:rPr>
        <w:t xml:space="preserve">О внесении изменений в Порядок 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предоставления грантов в форме субсидий из республиканского бюджета Республики Хакасия на финансовое обеспечение затрат по реализации целевых социальных программ, 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направленных 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на повышение качества жизнедеятельности инвалидов, утвержденный 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постановлением Правительства Республики Хакасия </w:t>
      </w:r>
      <w:r>
        <w:rPr>
          <w:color w:val="000000"/>
          <w:sz w:val="26"/>
          <w:szCs w:val="26"/>
          <w:lang w:eastAsia="en-US"/>
        </w:rPr>
        <w:t xml:space="preserve">от 12.11.2024 № 671</w:t>
      </w:r>
      <w:r>
        <w:rPr>
          <w:sz w:val="26"/>
          <w:szCs w:val="26"/>
        </w:rPr>
        <w:t xml:space="preserve">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75"/>
        <w:ind w:right="-2"/>
        <w:jc w:val="center"/>
        <w:tabs>
          <w:tab w:val="left" w:pos="0" w:leader="none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89"/>
        <w:numPr>
          <w:ilvl w:val="0"/>
          <w:numId w:val="3"/>
        </w:numPr>
        <w:ind w:left="992" w:right="0" w:hanging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Предмет правового регулирования: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редметом правового регулирования проекта постановления Правительства Республики Хакасия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внесении изменений в Порядок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предоставления грантов в форме субсидий из республиканского бюджета Республики Хакасия на финансовое обеспечение затрат по реализации целевых социальных программ,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направленных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на повышение качества жизнедеятельности инвалидов, утвержденный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постановлением Правительства Республики Хакасия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en-US"/>
        </w:rPr>
        <w:t xml:space="preserve">от 12.11.2024 № 671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является предоставление грантов в форме суб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сидий из республиканского б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юджета Республики Хакаси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 некоммерческим организациям в цел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ях финансо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вого об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еспечения затрат 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на: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организацию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предоставления инвалидам услуг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социального такси путем предоставления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гранта организациям, оказывающие инвалидам транспортные услуги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88"/>
        <w:ind w:firstLine="708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организацию работы диспетчерских центров по социальному сопровождению инвалидов по слуху с целью оказания экстренной и иной социальной помощи;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оказание инвалидам услуг по подготовке водителей транспортных средств категории «В»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9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Обоснование необходимости принятия правового акта: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9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вступлением в силу положений </w:t>
      </w:r>
      <w:hyperlink r:id="rId10" w:tooltip="consultantplus://offline/ref=1DAC659DDB9BB6CB62ACDE86DE8ADBEC75005C39DD0E9DB7AD114C035196833BDAFEF4E21658150CFCFA89F801k3U9C" w:history="1">
        <w:r>
          <w:rPr>
            <w:rFonts w:ascii="Times New Roman" w:hAnsi="Times New Roman" w:cs="Times New Roman"/>
            <w:sz w:val="26"/>
            <w:szCs w:val="26"/>
          </w:rPr>
          <w:t xml:space="preserve">постановлени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я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25.10.2023 </w:t>
      </w:r>
      <w:r>
        <w:rPr>
          <w:rFonts w:ascii="Times New Roman" w:hAnsi="Times New Roman" w:eastAsia="Calibri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 1782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бюджетных субсидий, в том числе грантов в форм</w:t>
      </w:r>
      <w:r>
        <w:rPr>
          <w:rFonts w:ascii="Times New Roman" w:hAnsi="Times New Roman" w:eastAsia="Calibri" w:cs="Times New Roman"/>
          <w:sz w:val="26"/>
          <w:szCs w:val="26"/>
        </w:rPr>
        <w:t xml:space="preserve">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постановление Правительства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от 25.10.2023 </w:t>
      </w:r>
      <w:r>
        <w:rPr>
          <w:rFonts w:ascii="Times New Roman" w:hAnsi="Times New Roman" w:eastAsia="Calibri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 1782</w:t>
      </w:r>
      <w:r>
        <w:rPr>
          <w:rFonts w:ascii="Times New Roman" w:hAnsi="Times New Roman" w:eastAsia="Calibri" w:cs="Times New Roman"/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9"/>
        <w:ind w:left="0" w:right="0"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 Характеристика основных положений проекта постановления: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9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Внесение изменений в Порядок в 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  <w:hyperlink r:id="rId11" w:tooltip="consultantplus://offline/ref=1DAC659DDB9BB6CB62ACDE86DE8ADBEC75005C39DD0E9DB7AD114C035196833BDAFEF4E21658150CFCFA89F801k3U9C" w:history="1"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постановлени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вительства 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части предоставления грантов в форме субсидий некоммерческим организациям.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Оценка эффективности и достаточности предлагаемых решений: </w:t>
      </w:r>
      <w:r>
        <w:rPr>
          <w:sz w:val="26"/>
          <w:szCs w:val="26"/>
        </w:rPr>
        <w:br/>
        <w:tab/>
      </w:r>
      <w:bookmarkStart w:id="0" w:name="_GoBack"/>
      <w:r/>
      <w:bookmarkEnd w:id="0"/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виду того, что постановлением Правительства Российской Федерации от 25.10.2023 </w:t>
      </w:r>
      <w:r>
        <w:rPr>
          <w:rFonts w:eastAsia="Calibri"/>
          <w:sz w:val="26"/>
          <w:szCs w:val="26"/>
        </w:rPr>
        <w:t xml:space="preserve">№</w:t>
      </w:r>
      <w:r>
        <w:rPr>
          <w:sz w:val="26"/>
          <w:szCs w:val="26"/>
        </w:rPr>
        <w:t xml:space="preserve"> 1782 утверждено предоставление субсидий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индивидуальным предпринимателям </w:t>
      </w:r>
      <w:r>
        <w:rPr>
          <w:rFonts w:eastAsia="Calibri"/>
          <w:sz w:val="26"/>
          <w:szCs w:val="26"/>
        </w:rPr>
        <w:t xml:space="preserve">и проведение отбор</w:t>
      </w:r>
      <w:r>
        <w:rPr>
          <w:rFonts w:eastAsia="Calibri"/>
          <w:sz w:val="26"/>
          <w:szCs w:val="26"/>
        </w:rPr>
        <w:t xml:space="preserve">а</w:t>
      </w:r>
      <w:r>
        <w:rPr>
          <w:rFonts w:eastAsia="Calibri"/>
          <w:sz w:val="26"/>
          <w:szCs w:val="26"/>
        </w:rPr>
        <w:t xml:space="preserve"> получателей указанных субсидий, </w:t>
      </w:r>
      <w:r>
        <w:rPr>
          <w:sz w:val="26"/>
          <w:szCs w:val="26"/>
        </w:rPr>
        <w:t xml:space="preserve">в государственной интегрированной информационной системе управления общественными финансами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Электронный бюджет</w:t>
      </w:r>
      <w:r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проект постановления является эффективным и достаточным решением для внесения изменений.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Прогноз социально-экономических и иных последствий реализации проекта постановления: реализация постановления не предполагает каких-либо социально-экономических последствий.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Информация о соблюдении порядка принятия проекта постановления: действующим законодательством не предусмотрена специальная процедура принятия данного проекта нормативного правового 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8"/>
        <w:ind w:firstLine="709"/>
        <w:jc w:val="both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rFonts w:ascii="Times New Roman" w:hAnsi="Times New Roman"/>
          <w:sz w:val="26"/>
          <w:szCs w:val="26"/>
        </w:rPr>
        <w:t xml:space="preserve">Указание на необходимость (или отсутствие необходимости) проведения процедуры оценки регулирующего воздействия: </w:t>
      </w:r>
      <w:r>
        <w:rPr>
          <w:rFonts w:ascii="Times New Roman" w:hAnsi="Times New Roman"/>
          <w:sz w:val="26"/>
          <w:szCs w:val="26"/>
        </w:rPr>
        <w:t xml:space="preserve">Проект постановления подлежит </w:t>
      </w:r>
      <w:r>
        <w:rPr>
          <w:rFonts w:ascii="Times New Roman" w:hAnsi="Times New Roman"/>
          <w:sz w:val="26"/>
          <w:szCs w:val="26"/>
        </w:rPr>
        <w:t xml:space="preserve">оценке регулирующего воздействия, так как затрагивает деятельность субъектов предпринимательской и инвестиционной деятельности.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труда и социальной защиты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                                                           Т.Н. Раменская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1" w:bottom="1134" w:left="1701" w:header="84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ource Han Sans CN Regular">
    <w:panose1 w:val="02020603050405020303"/>
  </w:font>
  <w:font w:name="Lohit Devanagari">
    <w:panose1 w:val="02020603050405020303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678">
    <w:name w:val="Heading 2 Char"/>
    <w:basedOn w:val="702"/>
    <w:link w:val="694"/>
    <w:uiPriority w:val="9"/>
    <w:rPr>
      <w:rFonts w:ascii="Arial" w:hAnsi="Arial" w:eastAsia="Arial" w:cs="Arial"/>
      <w:sz w:val="34"/>
    </w:rPr>
  </w:style>
  <w:style w:type="character" w:styleId="679">
    <w:name w:val="Heading 3 Char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680">
    <w:name w:val="Heading 4 Char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681">
    <w:name w:val="Heading 5 Char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682">
    <w:name w:val="Heading 6 Char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683">
    <w:name w:val="Heading 7 Char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8 Char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685">
    <w:name w:val="Heading 9 Char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686">
    <w:name w:val="Title Char"/>
    <w:basedOn w:val="702"/>
    <w:link w:val="716"/>
    <w:uiPriority w:val="10"/>
    <w:rPr>
      <w:sz w:val="48"/>
      <w:szCs w:val="48"/>
    </w:rPr>
  </w:style>
  <w:style w:type="character" w:styleId="687">
    <w:name w:val="Subtitle Char"/>
    <w:basedOn w:val="702"/>
    <w:link w:val="718"/>
    <w:uiPriority w:val="11"/>
    <w:rPr>
      <w:sz w:val="24"/>
      <w:szCs w:val="24"/>
    </w:rPr>
  </w:style>
  <w:style w:type="character" w:styleId="688">
    <w:name w:val="Quote Char"/>
    <w:link w:val="720"/>
    <w:uiPriority w:val="29"/>
    <w:rPr>
      <w:i/>
    </w:rPr>
  </w:style>
  <w:style w:type="character" w:styleId="689">
    <w:name w:val="Intense Quote Char"/>
    <w:link w:val="722"/>
    <w:uiPriority w:val="30"/>
    <w:rPr>
      <w:i/>
    </w:rPr>
  </w:style>
  <w:style w:type="character" w:styleId="690">
    <w:name w:val="Footnote Text Char"/>
    <w:link w:val="857"/>
    <w:uiPriority w:val="99"/>
    <w:rPr>
      <w:sz w:val="18"/>
    </w:rPr>
  </w:style>
  <w:style w:type="character" w:styleId="691">
    <w:name w:val="Endnote Text Char"/>
    <w:link w:val="860"/>
    <w:uiPriority w:val="99"/>
    <w:rPr>
      <w:sz w:val="20"/>
    </w:rPr>
  </w:style>
  <w:style w:type="paragraph" w:styleId="692" w:default="1">
    <w:name w:val="Normal"/>
    <w:qFormat/>
    <w:rPr>
      <w:sz w:val="24"/>
      <w:szCs w:val="24"/>
      <w:lang w:eastAsia="ru-RU"/>
    </w:rPr>
  </w:style>
  <w:style w:type="paragraph" w:styleId="693">
    <w:name w:val="Heading 1"/>
    <w:basedOn w:val="692"/>
    <w:next w:val="69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8">
    <w:name w:val="Heading 6"/>
    <w:basedOn w:val="692"/>
    <w:next w:val="692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692"/>
    <w:next w:val="69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692"/>
    <w:next w:val="69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Заголовок 1 Знак"/>
    <w:link w:val="693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link w:val="694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link w:val="695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92"/>
    <w:uiPriority w:val="34"/>
    <w:qFormat/>
    <w:pPr>
      <w:contextualSpacing/>
      <w:ind w:left="720"/>
    </w:pPr>
  </w:style>
  <w:style w:type="paragraph" w:styleId="715">
    <w:name w:val="No Spacing"/>
    <w:uiPriority w:val="1"/>
    <w:qFormat/>
  </w:style>
  <w:style w:type="paragraph" w:styleId="716">
    <w:name w:val="Title"/>
    <w:basedOn w:val="692"/>
    <w:next w:val="692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Название Знак"/>
    <w:link w:val="716"/>
    <w:uiPriority w:val="10"/>
    <w:rPr>
      <w:sz w:val="48"/>
      <w:szCs w:val="48"/>
    </w:rPr>
  </w:style>
  <w:style w:type="paragraph" w:styleId="718">
    <w:name w:val="Subtitle"/>
    <w:basedOn w:val="692"/>
    <w:next w:val="692"/>
    <w:link w:val="719"/>
    <w:uiPriority w:val="11"/>
    <w:qFormat/>
    <w:pPr>
      <w:spacing w:before="200" w:after="200"/>
    </w:pPr>
  </w:style>
  <w:style w:type="character" w:styleId="719" w:customStyle="1">
    <w:name w:val="Подзаголовок Знак"/>
    <w:link w:val="718"/>
    <w:uiPriority w:val="11"/>
    <w:rPr>
      <w:sz w:val="24"/>
      <w:szCs w:val="24"/>
    </w:rPr>
  </w:style>
  <w:style w:type="paragraph" w:styleId="720">
    <w:name w:val="Quote"/>
    <w:basedOn w:val="692"/>
    <w:next w:val="692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92"/>
    <w:next w:val="692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paragraph" w:styleId="724">
    <w:name w:val="Header"/>
    <w:basedOn w:val="692"/>
    <w:link w:val="87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5" w:customStyle="1">
    <w:name w:val="Header Char"/>
    <w:uiPriority w:val="99"/>
  </w:style>
  <w:style w:type="paragraph" w:styleId="726">
    <w:name w:val="Footer"/>
    <w:basedOn w:val="692"/>
    <w:link w:val="88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7" w:customStyle="1">
    <w:name w:val="Footer Char"/>
    <w:uiPriority w:val="99"/>
  </w:style>
  <w:style w:type="paragraph" w:styleId="728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692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692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692"/>
    <w:next w:val="692"/>
    <w:uiPriority w:val="39"/>
    <w:unhideWhenUsed/>
    <w:pPr>
      <w:spacing w:after="57"/>
    </w:pPr>
  </w:style>
  <w:style w:type="paragraph" w:styleId="864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5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6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7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68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69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70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71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2"/>
    <w:next w:val="692"/>
    <w:uiPriority w:val="99"/>
    <w:unhideWhenUsed/>
  </w:style>
  <w:style w:type="paragraph" w:styleId="874">
    <w:name w:val="Body Text"/>
    <w:basedOn w:val="692"/>
    <w:link w:val="881"/>
    <w:pPr>
      <w:jc w:val="both"/>
    </w:pPr>
    <w:rPr>
      <w:sz w:val="26"/>
      <w:szCs w:val="20"/>
    </w:rPr>
  </w:style>
  <w:style w:type="paragraph" w:styleId="875" w:customStyle="1">
    <w:name w:val="ConsPlusTitle"/>
    <w:rPr>
      <w:b/>
      <w:bCs/>
      <w:sz w:val="26"/>
      <w:szCs w:val="26"/>
      <w:lang w:eastAsia="ru-RU"/>
    </w:rPr>
  </w:style>
  <w:style w:type="character" w:styleId="876" w:customStyle="1">
    <w:name w:val="staff-top-vac"/>
  </w:style>
  <w:style w:type="paragraph" w:styleId="877">
    <w:name w:val="Balloon Text"/>
    <w:basedOn w:val="692"/>
    <w:link w:val="878"/>
    <w:rPr>
      <w:rFonts w:ascii="Tahoma" w:hAnsi="Tahoma"/>
      <w:sz w:val="16"/>
      <w:szCs w:val="16"/>
      <w:lang w:val="en-US" w:eastAsia="en-US"/>
    </w:rPr>
  </w:style>
  <w:style w:type="character" w:styleId="878" w:customStyle="1">
    <w:name w:val="Текст выноски Знак"/>
    <w:link w:val="877"/>
    <w:rPr>
      <w:rFonts w:ascii="Tahoma" w:hAnsi="Tahoma" w:cs="Tahoma"/>
      <w:sz w:val="16"/>
      <w:szCs w:val="16"/>
    </w:rPr>
  </w:style>
  <w:style w:type="character" w:styleId="879" w:customStyle="1">
    <w:name w:val="Верхний колонтитул Знак"/>
    <w:link w:val="724"/>
    <w:uiPriority w:val="99"/>
    <w:rPr>
      <w:sz w:val="24"/>
      <w:szCs w:val="24"/>
    </w:rPr>
  </w:style>
  <w:style w:type="character" w:styleId="880" w:customStyle="1">
    <w:name w:val="Нижний колонтитул Знак"/>
    <w:link w:val="726"/>
    <w:rPr>
      <w:sz w:val="24"/>
      <w:szCs w:val="24"/>
    </w:rPr>
  </w:style>
  <w:style w:type="character" w:styleId="881" w:customStyle="1">
    <w:name w:val="Основной текст Знак"/>
    <w:link w:val="874"/>
    <w:rPr>
      <w:sz w:val="26"/>
    </w:rPr>
  </w:style>
  <w:style w:type="character" w:styleId="882">
    <w:name w:val="annotation reference"/>
    <w:rPr>
      <w:sz w:val="16"/>
      <w:szCs w:val="16"/>
    </w:rPr>
  </w:style>
  <w:style w:type="paragraph" w:styleId="883">
    <w:name w:val="annotation text"/>
    <w:basedOn w:val="692"/>
    <w:link w:val="884"/>
    <w:rPr>
      <w:sz w:val="20"/>
      <w:szCs w:val="20"/>
    </w:rPr>
  </w:style>
  <w:style w:type="character" w:styleId="884" w:customStyle="1">
    <w:name w:val="Текст примечания Знак"/>
    <w:basedOn w:val="702"/>
    <w:link w:val="883"/>
  </w:style>
  <w:style w:type="paragraph" w:styleId="885">
    <w:name w:val="annotation subject"/>
    <w:basedOn w:val="883"/>
    <w:next w:val="883"/>
    <w:link w:val="886"/>
    <w:rPr>
      <w:b/>
      <w:bCs/>
    </w:rPr>
  </w:style>
  <w:style w:type="character" w:styleId="886" w:customStyle="1">
    <w:name w:val="Тема примечания Знак"/>
    <w:link w:val="885"/>
    <w:rPr>
      <w:b/>
      <w:bCs/>
    </w:rPr>
  </w:style>
  <w:style w:type="paragraph" w:styleId="887">
    <w:name w:val="Revision"/>
    <w:hidden/>
    <w:uiPriority w:val="99"/>
    <w:semiHidden/>
    <w:rPr>
      <w:sz w:val="24"/>
      <w:szCs w:val="24"/>
      <w:lang w:eastAsia="ru-RU"/>
    </w:rPr>
  </w:style>
  <w:style w:type="paragraph" w:styleId="888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sz w:val="22"/>
      <w:lang w:eastAsia="ru-RU"/>
    </w:rPr>
  </w:style>
  <w:style w:type="paragraph" w:styleId="889" w:customStyle="1">
    <w:name w:val="Text body"/>
    <w:basedOn w:val="692"/>
    <w:pPr>
      <w:jc w:val="both"/>
      <w:widowControl w:val="off"/>
    </w:pPr>
    <w:rPr>
      <w:rFonts w:ascii="PT Astra Serif" w:hAnsi="PT Astra Serif" w:eastAsia="Source Han Sans CN Regular" w:cs="Lohit Devanagari"/>
      <w:sz w:val="28"/>
    </w:rPr>
  </w:style>
  <w:style w:type="paragraph" w:styleId="890">
    <w:name w:val="Normal (Web)"/>
    <w:basedOn w:val="692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DAC659DDB9BB6CB62ACDE86DE8ADBEC75005C39DD0E9DB7AD114C035196833BDAFEF4E21658150CFCFA89F801k3U9C" TargetMode="External"/><Relationship Id="rId11" Type="http://schemas.openxmlformats.org/officeDocument/2006/relationships/hyperlink" Target="consultantplus://offline/ref=1DAC659DDB9BB6CB62ACDE86DE8ADBEC75005C39DD0E9DB7AD114C035196833BDAFEF4E21658150CFCFA89F801k3U9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 проекта закона Республики Хакасия «О прожиточном минимуме в Республике Хакасия»</dc:title>
  <dc:creator>user</dc:creator>
  <cp:revision>17</cp:revision>
  <dcterms:created xsi:type="dcterms:W3CDTF">2024-10-07T10:41:00Z</dcterms:created>
  <dcterms:modified xsi:type="dcterms:W3CDTF">2025-04-09T09:39:43Z</dcterms:modified>
  <cp:version>1048576</cp:version>
</cp:coreProperties>
</file>